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57" w:rsidRPr="00685C6D" w:rsidRDefault="00410157" w:rsidP="00410157">
      <w:pPr>
        <w:contextualSpacing/>
        <w:jc w:val="right"/>
        <w:rPr>
          <w:rFonts w:ascii="Myriad Pro" w:hAnsi="Myriad Pro"/>
          <w:color w:val="151F6D"/>
          <w:sz w:val="32"/>
          <w:szCs w:val="32"/>
        </w:rPr>
      </w:pPr>
      <w:r w:rsidRPr="008F510E">
        <w:rPr>
          <w:rFonts w:ascii="Myriad Pro" w:hAnsi="Myriad Pro"/>
          <w:noProof/>
          <w:color w:val="151F6D"/>
          <w:szCs w:val="24"/>
        </w:rPr>
        <w:drawing>
          <wp:anchor distT="0" distB="0" distL="114300" distR="114300" simplePos="0" relativeHeight="251659264" behindDoc="0" locked="0" layoutInCell="1" allowOverlap="1" wp14:anchorId="56D5E788" wp14:editId="67202EC9">
            <wp:simplePos x="0" y="0"/>
            <wp:positionH relativeFrom="margin">
              <wp:posOffset>-47625</wp:posOffset>
            </wp:positionH>
            <wp:positionV relativeFrom="paragraph">
              <wp:posOffset>-95250</wp:posOffset>
            </wp:positionV>
            <wp:extent cx="1981200" cy="638497"/>
            <wp:effectExtent l="0" t="0" r="0" b="9525"/>
            <wp:wrapNone/>
            <wp:docPr id="5" name="Picture 5" descr="C:\Users\PutmanJS\Desktop\Mansfield Connecticut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tmanJS\Desktop\Mansfield Connecticut -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C6D">
        <w:rPr>
          <w:rFonts w:ascii="Myriad Pro" w:hAnsi="Myriad Pro"/>
          <w:color w:val="151F6D"/>
          <w:sz w:val="28"/>
          <w:szCs w:val="32"/>
        </w:rPr>
        <w:t xml:space="preserve"> </w:t>
      </w:r>
      <w:r w:rsidR="00685C6D" w:rsidRPr="00685C6D">
        <w:rPr>
          <w:rFonts w:ascii="Myriad Pro" w:hAnsi="Myriad Pro"/>
          <w:color w:val="151F6D"/>
          <w:sz w:val="28"/>
          <w:szCs w:val="32"/>
        </w:rPr>
        <w:t>Town of Mansfield</w:t>
      </w:r>
    </w:p>
    <w:p w:rsidR="00410157" w:rsidRPr="000112EE" w:rsidRDefault="00410157" w:rsidP="00685C6D">
      <w:pPr>
        <w:contextualSpacing/>
        <w:rPr>
          <w:rFonts w:ascii="Myriad Pro" w:hAnsi="Myriad Pro"/>
          <w:color w:val="151F6D"/>
          <w:sz w:val="28"/>
          <w:szCs w:val="32"/>
        </w:rPr>
      </w:pPr>
      <w:r w:rsidRPr="00685C6D">
        <w:rPr>
          <w:rFonts w:ascii="Myriad Pro" w:hAnsi="Myriad Pro"/>
          <w:noProof/>
          <w:color w:val="151F6D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FC1D0" wp14:editId="69AB3EDF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400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8BE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8368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3pt" to="7in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" strokecolor="#78be20" strokeweight=".5pt">
                <v:stroke joinstyle="miter"/>
                <w10:wrap anchorx="margin"/>
              </v:line>
            </w:pict>
          </mc:Fallback>
        </mc:AlternateContent>
      </w:r>
      <w:r w:rsidR="00685C6D" w:rsidRPr="00685C6D">
        <w:rPr>
          <w:rFonts w:ascii="Myriad Pro" w:hAnsi="Myriad Pro"/>
          <w:color w:val="151F6D"/>
          <w:sz w:val="28"/>
          <w:szCs w:val="32"/>
        </w:rPr>
        <w:t xml:space="preserve">                                                                                                           Housing Code Board of Appeals      </w:t>
      </w:r>
      <w:r w:rsidRPr="008B79F7">
        <w:br w:type="textWrapping" w:clear="all"/>
      </w:r>
    </w:p>
    <w:p w:rsidR="000112EE" w:rsidRDefault="00410157" w:rsidP="000112EE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="000112EE">
        <w:rPr>
          <w:color w:val="29176B"/>
          <w:sz w:val="24"/>
          <w:szCs w:val="24"/>
        </w:rPr>
        <w:t>Audrey Beck Municipal Building</w:t>
      </w:r>
    </w:p>
    <w:p w:rsidR="000112EE" w:rsidRDefault="000112EE" w:rsidP="000112EE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>
        <w:rPr>
          <w:color w:val="29176B"/>
          <w:sz w:val="24"/>
          <w:szCs w:val="24"/>
        </w:rPr>
        <w:t>Mansfield Town Hall</w:t>
      </w:r>
    </w:p>
    <w:p w:rsidR="000112EE" w:rsidRDefault="000112EE" w:rsidP="000112EE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>
        <w:rPr>
          <w:color w:val="29176B"/>
          <w:sz w:val="24"/>
          <w:szCs w:val="24"/>
        </w:rPr>
        <w:t>4 South Eagleville Road</w:t>
      </w:r>
    </w:p>
    <w:p w:rsidR="000112EE" w:rsidRDefault="000112EE" w:rsidP="00685C6D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</w:p>
    <w:p w:rsidR="008F510E" w:rsidRPr="008B79F7" w:rsidRDefault="00410157" w:rsidP="00685C6D">
      <w:pPr>
        <w:spacing w:after="100" w:afterAutospacing="1"/>
        <w:contextualSpacing/>
        <w:jc w:val="right"/>
        <w:rPr>
          <w:color w:val="29176B"/>
          <w:sz w:val="24"/>
          <w:szCs w:val="24"/>
        </w:rPr>
      </w:pP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</w:p>
    <w:p w:rsidR="00410157" w:rsidRPr="005B1CB2" w:rsidRDefault="00410157" w:rsidP="00410157">
      <w:pPr>
        <w:spacing w:after="100" w:afterAutospacing="1"/>
        <w:contextualSpacing/>
        <w:rPr>
          <w:rFonts w:ascii="Myriad Pro" w:hAnsi="Myriad Pro"/>
          <w:color w:val="29176B"/>
          <w:sz w:val="24"/>
          <w:szCs w:val="24"/>
        </w:rPr>
      </w:pPr>
    </w:p>
    <w:p w:rsidR="00685C6D" w:rsidRPr="00685C6D" w:rsidRDefault="00685C6D" w:rsidP="000112EE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color w:val="003366"/>
          <w:sz w:val="32"/>
          <w:szCs w:val="24"/>
          <w:u w:val="single"/>
        </w:rPr>
      </w:pPr>
      <w:r w:rsidRPr="00685C6D">
        <w:rPr>
          <w:rFonts w:ascii="Times New Roman" w:eastAsia="Times New Roman" w:hAnsi="Times New Roman" w:cs="Times New Roman"/>
          <w:b/>
          <w:bCs/>
          <w:color w:val="003366"/>
          <w:sz w:val="32"/>
          <w:szCs w:val="24"/>
          <w:u w:val="single"/>
        </w:rPr>
        <w:t>NOTICE OF CANCELLATION</w:t>
      </w:r>
    </w:p>
    <w:p w:rsidR="00685C6D" w:rsidRPr="00685C6D" w:rsidRDefault="00685C6D" w:rsidP="00685C6D">
      <w:pPr>
        <w:rPr>
          <w:sz w:val="28"/>
        </w:rPr>
      </w:pPr>
    </w:p>
    <w:p w:rsidR="00685C6D" w:rsidRPr="00685C6D" w:rsidRDefault="00685C6D" w:rsidP="00685C6D">
      <w:pPr>
        <w:rPr>
          <w:sz w:val="28"/>
        </w:rPr>
      </w:pPr>
      <w:bookmarkStart w:id="0" w:name="_GoBack"/>
      <w:bookmarkEnd w:id="0"/>
    </w:p>
    <w:p w:rsidR="000112EE" w:rsidRPr="000112EE" w:rsidRDefault="000112EE" w:rsidP="000112EE">
      <w:pPr>
        <w:pStyle w:val="Heading1"/>
        <w:rPr>
          <w:rFonts w:asciiTheme="minorHAnsi" w:hAnsiTheme="minorHAnsi" w:cstheme="minorHAnsi"/>
          <w:b w:val="0"/>
          <w:color w:val="0F1751" w:themeColor="text2" w:themeShade="BF"/>
        </w:rPr>
      </w:pPr>
      <w:r w:rsidRPr="000112EE">
        <w:rPr>
          <w:rFonts w:asciiTheme="minorHAnsi" w:hAnsiTheme="minorHAnsi" w:cstheme="minorHAnsi"/>
          <w:b w:val="0"/>
          <w:color w:val="0F1751" w:themeColor="text2" w:themeShade="BF"/>
        </w:rPr>
        <w:t>Regular Meeting</w:t>
      </w:r>
    </w:p>
    <w:p w:rsidR="000112EE" w:rsidRPr="000112EE" w:rsidRDefault="00D53879" w:rsidP="000112EE">
      <w:pPr>
        <w:jc w:val="center"/>
        <w:rPr>
          <w:rFonts w:asciiTheme="minorHAnsi" w:hAnsiTheme="minorHAnsi" w:cstheme="minorHAnsi"/>
          <w:color w:val="0F1751" w:themeColor="text2" w:themeShade="BF"/>
          <w:sz w:val="28"/>
        </w:rPr>
      </w:pPr>
      <w:r>
        <w:rPr>
          <w:rFonts w:asciiTheme="minorHAnsi" w:hAnsiTheme="minorHAnsi" w:cstheme="minorHAnsi"/>
          <w:color w:val="0F1751" w:themeColor="text2" w:themeShade="BF"/>
          <w:sz w:val="28"/>
        </w:rPr>
        <w:t>March</w:t>
      </w:r>
      <w:r w:rsidR="00335E3E">
        <w:rPr>
          <w:rFonts w:asciiTheme="minorHAnsi" w:hAnsiTheme="minorHAnsi" w:cstheme="minorHAnsi"/>
          <w:color w:val="0F1751" w:themeColor="text2" w:themeShade="BF"/>
          <w:sz w:val="28"/>
        </w:rPr>
        <w:t xml:space="preserve"> 9</w:t>
      </w:r>
      <w:r w:rsidR="000112EE" w:rsidRPr="000112EE">
        <w:rPr>
          <w:rFonts w:asciiTheme="minorHAnsi" w:hAnsiTheme="minorHAnsi" w:cstheme="minorHAnsi"/>
          <w:color w:val="0F1751" w:themeColor="text2" w:themeShade="BF"/>
          <w:sz w:val="28"/>
          <w:vertAlign w:val="superscript"/>
        </w:rPr>
        <w:t>th</w:t>
      </w:r>
      <w:r w:rsidR="00335E3E">
        <w:rPr>
          <w:rFonts w:asciiTheme="minorHAnsi" w:hAnsiTheme="minorHAnsi" w:cstheme="minorHAnsi"/>
          <w:color w:val="0F1751" w:themeColor="text2" w:themeShade="BF"/>
          <w:sz w:val="28"/>
        </w:rPr>
        <w:t>, 2026</w:t>
      </w:r>
      <w:r w:rsidR="000112EE" w:rsidRPr="000112EE">
        <w:rPr>
          <w:rFonts w:asciiTheme="minorHAnsi" w:hAnsiTheme="minorHAnsi" w:cstheme="minorHAnsi"/>
          <w:color w:val="0F1751" w:themeColor="text2" w:themeShade="BF"/>
          <w:sz w:val="28"/>
        </w:rPr>
        <w:t xml:space="preserve"> at 1:00 PM</w:t>
      </w:r>
    </w:p>
    <w:p w:rsidR="00D4753B" w:rsidRPr="000112EE" w:rsidRDefault="00D4753B" w:rsidP="00D4753B">
      <w:pPr>
        <w:jc w:val="center"/>
        <w:rPr>
          <w:rFonts w:asciiTheme="minorHAnsi" w:hAnsiTheme="minorHAnsi" w:cstheme="minorHAnsi"/>
          <w:sz w:val="24"/>
        </w:rPr>
      </w:pPr>
    </w:p>
    <w:p w:rsidR="000112EE" w:rsidRDefault="000112EE" w:rsidP="00D4753B">
      <w:pPr>
        <w:jc w:val="center"/>
      </w:pPr>
    </w:p>
    <w:p w:rsidR="000112EE" w:rsidRPr="000112EE" w:rsidRDefault="000112EE" w:rsidP="000112EE">
      <w:pPr>
        <w:ind w:left="840"/>
        <w:jc w:val="center"/>
        <w:rPr>
          <w:rFonts w:asciiTheme="minorHAnsi" w:hAnsiTheme="minorHAnsi" w:cstheme="minorHAnsi"/>
          <w:sz w:val="28"/>
        </w:rPr>
      </w:pPr>
      <w:r w:rsidRPr="000112EE">
        <w:rPr>
          <w:rFonts w:asciiTheme="minorHAnsi" w:hAnsiTheme="minorHAnsi" w:cstheme="minorHAnsi"/>
          <w:sz w:val="28"/>
        </w:rPr>
        <w:t>The regular quarterly meeting of the Housing Code Board of Appeals is</w:t>
      </w:r>
    </w:p>
    <w:p w:rsidR="000112EE" w:rsidRPr="000112EE" w:rsidRDefault="000112EE" w:rsidP="000112EE">
      <w:pPr>
        <w:ind w:left="840"/>
        <w:jc w:val="center"/>
        <w:rPr>
          <w:rFonts w:asciiTheme="minorHAnsi" w:hAnsiTheme="minorHAnsi" w:cstheme="minorHAnsi"/>
          <w:sz w:val="28"/>
        </w:rPr>
      </w:pPr>
      <w:r w:rsidRPr="000112EE">
        <w:rPr>
          <w:rFonts w:asciiTheme="minorHAnsi" w:hAnsiTheme="minorHAnsi" w:cstheme="minorHAnsi"/>
          <w:b/>
          <w:sz w:val="28"/>
        </w:rPr>
        <w:t>CANCELLED</w:t>
      </w:r>
      <w:r w:rsidRPr="000112EE">
        <w:rPr>
          <w:rFonts w:asciiTheme="minorHAnsi" w:hAnsiTheme="minorHAnsi" w:cstheme="minorHAnsi"/>
          <w:sz w:val="28"/>
        </w:rPr>
        <w:t xml:space="preserve"> due to lack of applications.</w:t>
      </w:r>
    </w:p>
    <w:p w:rsidR="000112EE" w:rsidRDefault="000112EE" w:rsidP="00D4753B">
      <w:pPr>
        <w:jc w:val="center"/>
      </w:pPr>
    </w:p>
    <w:p w:rsidR="000112EE" w:rsidRPr="00D4753B" w:rsidRDefault="000112EE" w:rsidP="00D4753B">
      <w:pPr>
        <w:jc w:val="center"/>
      </w:pPr>
    </w:p>
    <w:sectPr w:rsidR="000112EE" w:rsidRPr="00D4753B" w:rsidSect="00EE5519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B3" w:rsidRDefault="00882DB3" w:rsidP="00124335">
      <w:r>
        <w:separator/>
      </w:r>
    </w:p>
  </w:endnote>
  <w:endnote w:type="continuationSeparator" w:id="0">
    <w:p w:rsidR="00882DB3" w:rsidRDefault="00882DB3" w:rsidP="001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Pr="00124335" w:rsidRDefault="00124335" w:rsidP="00124335">
    <w:pPr>
      <w:pStyle w:val="Footer"/>
      <w:jc w:val="center"/>
      <w:rPr>
        <w:color w:val="29176B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B3" w:rsidRDefault="00882DB3" w:rsidP="00124335">
      <w:r>
        <w:separator/>
      </w:r>
    </w:p>
  </w:footnote>
  <w:footnote w:type="continuationSeparator" w:id="0">
    <w:p w:rsidR="00882DB3" w:rsidRDefault="00882DB3" w:rsidP="0012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Default="00124335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D23"/>
    <w:multiLevelType w:val="hybridMultilevel"/>
    <w:tmpl w:val="7084D1CC"/>
    <w:lvl w:ilvl="0" w:tplc="C958E6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5D6"/>
    <w:multiLevelType w:val="hybridMultilevel"/>
    <w:tmpl w:val="6E203C74"/>
    <w:lvl w:ilvl="0" w:tplc="C958E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7D67"/>
    <w:multiLevelType w:val="hybridMultilevel"/>
    <w:tmpl w:val="6748C0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CD1F5C"/>
    <w:multiLevelType w:val="hybridMultilevel"/>
    <w:tmpl w:val="7CF4270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F3BC5"/>
    <w:multiLevelType w:val="hybridMultilevel"/>
    <w:tmpl w:val="79D42236"/>
    <w:lvl w:ilvl="0" w:tplc="C958E6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6C9D"/>
    <w:multiLevelType w:val="hybridMultilevel"/>
    <w:tmpl w:val="064A87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111A1F"/>
    <w:multiLevelType w:val="hybridMultilevel"/>
    <w:tmpl w:val="871EEA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8412D1"/>
    <w:multiLevelType w:val="hybridMultilevel"/>
    <w:tmpl w:val="1C3A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3759"/>
    <w:multiLevelType w:val="hybridMultilevel"/>
    <w:tmpl w:val="0F12A86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937F5C"/>
    <w:multiLevelType w:val="hybridMultilevel"/>
    <w:tmpl w:val="67861B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35"/>
    <w:rsid w:val="000112EE"/>
    <w:rsid w:val="00087D85"/>
    <w:rsid w:val="000A12B2"/>
    <w:rsid w:val="00124335"/>
    <w:rsid w:val="001940F4"/>
    <w:rsid w:val="00230A8C"/>
    <w:rsid w:val="00280FB1"/>
    <w:rsid w:val="00310B60"/>
    <w:rsid w:val="00335E3E"/>
    <w:rsid w:val="0040360C"/>
    <w:rsid w:val="00410157"/>
    <w:rsid w:val="004B1649"/>
    <w:rsid w:val="00644641"/>
    <w:rsid w:val="00685C6D"/>
    <w:rsid w:val="00882DB3"/>
    <w:rsid w:val="008F510E"/>
    <w:rsid w:val="00A2112A"/>
    <w:rsid w:val="00B24D68"/>
    <w:rsid w:val="00B40C2E"/>
    <w:rsid w:val="00BA34AB"/>
    <w:rsid w:val="00D33C83"/>
    <w:rsid w:val="00D402A0"/>
    <w:rsid w:val="00D4753B"/>
    <w:rsid w:val="00D53879"/>
    <w:rsid w:val="00D7521A"/>
    <w:rsid w:val="00DC0637"/>
    <w:rsid w:val="00EE5519"/>
    <w:rsid w:val="00F47D51"/>
    <w:rsid w:val="00F5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3A909"/>
  <w15:chartTrackingRefBased/>
  <w15:docId w15:val="{C4DEAAAA-7EF4-48B1-ABE3-54EAFC4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35"/>
  </w:style>
  <w:style w:type="paragraph" w:styleId="Heading1">
    <w:name w:val="heading 1"/>
    <w:basedOn w:val="Normal"/>
    <w:next w:val="Normal"/>
    <w:link w:val="Heading1Char"/>
    <w:qFormat/>
    <w:rsid w:val="000112E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335"/>
  </w:style>
  <w:style w:type="paragraph" w:styleId="Footer">
    <w:name w:val="footer"/>
    <w:basedOn w:val="Normal"/>
    <w:link w:val="Foot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35"/>
  </w:style>
  <w:style w:type="character" w:styleId="Hyperlink">
    <w:name w:val="Hyperlink"/>
    <w:basedOn w:val="DefaultParagraphFont"/>
    <w:uiPriority w:val="99"/>
    <w:unhideWhenUsed/>
    <w:rsid w:val="00D33C83"/>
    <w:rPr>
      <w:color w:val="2998E3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1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112EE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own of Mansfield">
      <a:dk1>
        <a:srgbClr val="000000"/>
      </a:dk1>
      <a:lt1>
        <a:sysClr val="window" lastClr="FFFFFF"/>
      </a:lt1>
      <a:dk2>
        <a:srgbClr val="151F6D"/>
      </a:dk2>
      <a:lt2>
        <a:srgbClr val="B1C9E8"/>
      </a:lt2>
      <a:accent1>
        <a:srgbClr val="78BE20"/>
      </a:accent1>
      <a:accent2>
        <a:srgbClr val="4C8C2B"/>
      </a:accent2>
      <a:accent3>
        <a:srgbClr val="C6AA76"/>
      </a:accent3>
      <a:accent4>
        <a:srgbClr val="999999"/>
      </a:accent4>
      <a:accent5>
        <a:srgbClr val="AB2328"/>
      </a:accent5>
      <a:accent6>
        <a:srgbClr val="FFD243"/>
      </a:accent6>
      <a:hlink>
        <a:srgbClr val="2998E3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M. Paterson</dc:creator>
  <cp:keywords/>
  <dc:description/>
  <cp:lastModifiedBy>Michele Cyr</cp:lastModifiedBy>
  <cp:revision>2</cp:revision>
  <cp:lastPrinted>2019-11-13T20:25:00Z</cp:lastPrinted>
  <dcterms:created xsi:type="dcterms:W3CDTF">2026-03-10T15:59:00Z</dcterms:created>
  <dcterms:modified xsi:type="dcterms:W3CDTF">2026-03-10T15:59:00Z</dcterms:modified>
</cp:coreProperties>
</file>